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C4" w:rsidRPr="00F6017D" w:rsidRDefault="008C03C4" w:rsidP="008C03C4">
      <w:pPr>
        <w:pStyle w:val="CTtolexpedient"/>
        <w:rPr>
          <w:rStyle w:val="ECNormal"/>
        </w:rPr>
      </w:pPr>
      <w:bookmarkStart w:id="0" w:name="_GoBack"/>
      <w:bookmarkEnd w:id="0"/>
      <w:r w:rsidRPr="00F6017D">
        <w:rPr>
          <w:rStyle w:val="ECNormal"/>
        </w:rPr>
        <w:t>Resolució 799/X del Parlament de Catalunya, sobre els comptadors intel·ligents</w:t>
      </w:r>
    </w:p>
    <w:p w:rsidR="008C03C4" w:rsidRPr="00F6017D" w:rsidRDefault="008C03C4" w:rsidP="008C03C4">
      <w:pPr>
        <w:pStyle w:val="CTramnm"/>
        <w:rPr>
          <w:rStyle w:val="ECNormal"/>
        </w:rPr>
      </w:pPr>
      <w:r w:rsidRPr="00F6017D">
        <w:rPr>
          <w:rStyle w:val="ECNormal"/>
        </w:rPr>
        <w:t>Tram. 250-01139/10</w:t>
      </w:r>
    </w:p>
    <w:p w:rsidR="008C03C4" w:rsidRPr="00F6017D" w:rsidRDefault="008C03C4" w:rsidP="008C03C4">
      <w:pPr>
        <w:pStyle w:val="CTrmitdades"/>
        <w:rPr>
          <w:rStyle w:val="ECNormal"/>
        </w:rPr>
      </w:pPr>
    </w:p>
    <w:p w:rsidR="008C03C4" w:rsidRPr="00F6017D" w:rsidRDefault="008C03C4" w:rsidP="008C03C4">
      <w:pPr>
        <w:pStyle w:val="CTrmit"/>
        <w:rPr>
          <w:rStyle w:val="ECNormal"/>
        </w:rPr>
      </w:pPr>
      <w:r w:rsidRPr="00F6017D">
        <w:rPr>
          <w:rStyle w:val="ECNormal"/>
        </w:rPr>
        <w:t>Adopció</w:t>
      </w:r>
    </w:p>
    <w:p w:rsidR="008C03C4" w:rsidRDefault="008C03C4" w:rsidP="008C03C4">
      <w:pPr>
        <w:pStyle w:val="CTramnm"/>
        <w:rPr>
          <w:rStyle w:val="ECNormal"/>
        </w:rPr>
      </w:pPr>
      <w:r>
        <w:rPr>
          <w:rStyle w:val="ECNormal"/>
        </w:rPr>
        <w:t>Publicació: BOPC 413</w:t>
      </w:r>
    </w:p>
    <w:p w:rsidR="008C03C4" w:rsidRPr="00F6017D" w:rsidRDefault="008C03C4" w:rsidP="008C03C4">
      <w:pPr>
        <w:pStyle w:val="CTrmitdades"/>
        <w:rPr>
          <w:rStyle w:val="ECNormal"/>
        </w:rPr>
      </w:pPr>
      <w:r w:rsidRPr="00F6017D">
        <w:rPr>
          <w:rStyle w:val="ECNormal"/>
        </w:rPr>
        <w:t>Comissió de Territori i Sostenibilitat</w:t>
      </w:r>
    </w:p>
    <w:p w:rsidR="008C03C4" w:rsidRPr="00F6017D" w:rsidRDefault="008C03C4" w:rsidP="008C03C4">
      <w:pPr>
        <w:pStyle w:val="CTrmitdades"/>
        <w:rPr>
          <w:rStyle w:val="ECNormal"/>
        </w:rPr>
      </w:pPr>
      <w:r w:rsidRPr="00F6017D">
        <w:rPr>
          <w:rStyle w:val="ECNormal"/>
        </w:rPr>
        <w:t>Sessió 26, 08.10.2014, DSPC-C 495</w:t>
      </w:r>
    </w:p>
    <w:p w:rsidR="008C03C4" w:rsidRPr="00F6017D" w:rsidRDefault="008C03C4" w:rsidP="008C03C4">
      <w:pPr>
        <w:pStyle w:val="NNormal"/>
        <w:rPr>
          <w:rStyle w:val="ECNormal"/>
        </w:rPr>
      </w:pPr>
    </w:p>
    <w:p w:rsidR="008C03C4" w:rsidRPr="00F6017D" w:rsidRDefault="008C03C4" w:rsidP="008C03C4">
      <w:pPr>
        <w:pStyle w:val="NNormal"/>
        <w:rPr>
          <w:rStyle w:val="ECNormal"/>
        </w:rPr>
      </w:pPr>
      <w:r w:rsidRPr="00F6017D">
        <w:rPr>
          <w:rStyle w:val="ECNormal"/>
        </w:rPr>
        <w:t>La Comissió de Territori i Sostenibilitat, en la sessió tinguda el 8 d’octubre de 2014, ha debatut el text de la Proposta de resolució sobre la instal·lació de comptadors intel·ligents (tram. 250-01139/10), presentada pel Grup Parlamentari d’Esquerra Republicana de Catalunya.</w:t>
      </w:r>
    </w:p>
    <w:p w:rsidR="008C03C4" w:rsidRPr="00F6017D" w:rsidRDefault="008C03C4" w:rsidP="008C03C4">
      <w:pPr>
        <w:pStyle w:val="NNormal"/>
        <w:rPr>
          <w:rStyle w:val="ECNormal"/>
        </w:rPr>
      </w:pPr>
      <w:r w:rsidRPr="00F6017D">
        <w:rPr>
          <w:rStyle w:val="ECNormal"/>
        </w:rPr>
        <w:t>Finalment, d’acord amb l’article 146 del Reglament, ha adoptat la següent</w:t>
      </w:r>
    </w:p>
    <w:p w:rsidR="008C03C4" w:rsidRPr="00F6017D" w:rsidRDefault="008C03C4" w:rsidP="008C03C4">
      <w:pPr>
        <w:pStyle w:val="NTtolsecundari"/>
        <w:rPr>
          <w:rStyle w:val="ECNormal"/>
        </w:rPr>
      </w:pPr>
      <w:r w:rsidRPr="00F6017D">
        <w:rPr>
          <w:rStyle w:val="ECNormal"/>
        </w:rPr>
        <w:t>Resolució</w:t>
      </w:r>
    </w:p>
    <w:p w:rsidR="008C03C4" w:rsidRPr="00F6017D" w:rsidRDefault="008C03C4" w:rsidP="008C03C4">
      <w:pPr>
        <w:pStyle w:val="NNormal"/>
        <w:rPr>
          <w:rStyle w:val="ECNormal"/>
        </w:rPr>
      </w:pPr>
      <w:r w:rsidRPr="00F6017D">
        <w:rPr>
          <w:rStyle w:val="ECNormal"/>
        </w:rPr>
        <w:t xml:space="preserve">El Parlament de Catalunya insta el Govern a demanar al Govern de l’Estat que: </w:t>
      </w:r>
    </w:p>
    <w:p w:rsidR="008C03C4" w:rsidRPr="00F6017D" w:rsidRDefault="008C03C4" w:rsidP="008C03C4">
      <w:pPr>
        <w:pStyle w:val="NNormal"/>
        <w:rPr>
          <w:rStyle w:val="ECNormal"/>
        </w:rPr>
      </w:pPr>
      <w:r w:rsidRPr="00F6017D">
        <w:rPr>
          <w:rStyle w:val="ECNormal"/>
        </w:rPr>
        <w:t xml:space="preserve">a) Compleixi la Directiva 2012/27/UE, del 25 d’octubre de 2012, relativa a l’eficiència energètica, en tots els aspectes relatius a les dades obtingudes amb els anomenats «comptadors intel·ligents» i: </w:t>
      </w:r>
    </w:p>
    <w:p w:rsidR="008C03C4" w:rsidRPr="00F6017D" w:rsidRDefault="008C03C4" w:rsidP="008C03C4">
      <w:pPr>
        <w:pStyle w:val="NNormal"/>
        <w:rPr>
          <w:rStyle w:val="ECNormal"/>
        </w:rPr>
      </w:pPr>
      <w:r w:rsidRPr="00F6017D">
        <w:rPr>
          <w:rStyle w:val="ECNormal"/>
        </w:rPr>
        <w:t>1r. Assegurar que els sistemes de mesura facilitin informació sobre l’hora exacta d’utilització i que es tinguin plenament en compte els objectius d’eficiència energètica i els beneficis per als clients finals; i, alhora, garantir la seguretat dels comptadors intel·ligents pel que fa a la transmissió de dades i a la privadesa dels clients finals.</w:t>
      </w:r>
    </w:p>
    <w:p w:rsidR="008C03C4" w:rsidRPr="00F6017D" w:rsidRDefault="008C03C4" w:rsidP="008C03C4">
      <w:pPr>
        <w:pStyle w:val="NNormal"/>
        <w:rPr>
          <w:rStyle w:val="ECNormal"/>
        </w:rPr>
      </w:pPr>
      <w:r w:rsidRPr="00F6017D">
        <w:rPr>
          <w:rStyle w:val="ECNormal"/>
        </w:rPr>
        <w:t>2n. Permetre que aquests aparells siguin emprats com a complement imprescindible per a l’autoconsum i assegurar que puguin donar compte de l’electricitat abocada a la xarxa des de les instal·lacions del client final.</w:t>
      </w:r>
    </w:p>
    <w:p w:rsidR="008C03C4" w:rsidRPr="00F6017D" w:rsidRDefault="008C03C4" w:rsidP="008C03C4">
      <w:pPr>
        <w:pStyle w:val="NNormal"/>
        <w:rPr>
          <w:rStyle w:val="ECNormal"/>
        </w:rPr>
      </w:pPr>
      <w:r w:rsidRPr="00F6017D">
        <w:rPr>
          <w:rStyle w:val="ECNormal"/>
        </w:rPr>
        <w:t xml:space="preserve">b) Sobre la base del principi de precaució i tenint en compte l’existència de persones afectades per síndromes de sensibilització central (entre elles la </w:t>
      </w:r>
      <w:proofErr w:type="spellStart"/>
      <w:r w:rsidRPr="00F6017D">
        <w:rPr>
          <w:rStyle w:val="ECNormal"/>
        </w:rPr>
        <w:t>hiperelectrosensibilitat</w:t>
      </w:r>
      <w:proofErr w:type="spellEnd"/>
      <w:r w:rsidRPr="00F6017D">
        <w:rPr>
          <w:rStyle w:val="ECNormal"/>
        </w:rPr>
        <w:t>), faci els estudis científics necessaris per a avaluar si la utilització d’aquests aparells comporta cap risc per a la salut de les persones –inclosos també col·lectius sensibles com la població infantil i juvenil i les dones embarassades– i apliqui el principi ALARA (</w:t>
      </w:r>
      <w:r w:rsidRPr="00F6017D">
        <w:rPr>
          <w:rStyle w:val="ECCursiva"/>
        </w:rPr>
        <w:t xml:space="preserve">as </w:t>
      </w:r>
      <w:proofErr w:type="spellStart"/>
      <w:r w:rsidRPr="00F6017D">
        <w:rPr>
          <w:rStyle w:val="ECCursiva"/>
        </w:rPr>
        <w:t>low</w:t>
      </w:r>
      <w:proofErr w:type="spellEnd"/>
      <w:r w:rsidRPr="00F6017D">
        <w:rPr>
          <w:rStyle w:val="ECCursiva"/>
        </w:rPr>
        <w:t xml:space="preserve"> as </w:t>
      </w:r>
      <w:proofErr w:type="spellStart"/>
      <w:r w:rsidRPr="00F6017D">
        <w:rPr>
          <w:rStyle w:val="ECCursiva"/>
        </w:rPr>
        <w:t>reasonably</w:t>
      </w:r>
      <w:proofErr w:type="spellEnd"/>
      <w:r w:rsidRPr="00F6017D">
        <w:rPr>
          <w:rStyle w:val="ECCursiva"/>
        </w:rPr>
        <w:t xml:space="preserve"> </w:t>
      </w:r>
      <w:proofErr w:type="spellStart"/>
      <w:r w:rsidRPr="00F6017D">
        <w:rPr>
          <w:rStyle w:val="ECCursiva"/>
        </w:rPr>
        <w:t>achievable</w:t>
      </w:r>
      <w:proofErr w:type="spellEnd"/>
      <w:r w:rsidRPr="00F6017D">
        <w:rPr>
          <w:rStyle w:val="ECNormal"/>
        </w:rPr>
        <w:t>), segons el qual el nivell d’exposició ha d’ésser tan baix com sigui raonablement possible tenint en compte els efectes tèrmics i els atèrmics o biològics.</w:t>
      </w:r>
    </w:p>
    <w:p w:rsidR="008C03C4" w:rsidRPr="00F6017D" w:rsidRDefault="008C03C4" w:rsidP="008C03C4">
      <w:pPr>
        <w:pStyle w:val="NNormal"/>
        <w:rPr>
          <w:rStyle w:val="ECNormal"/>
        </w:rPr>
      </w:pPr>
      <w:r w:rsidRPr="00F6017D">
        <w:rPr>
          <w:rStyle w:val="ECNormal"/>
        </w:rPr>
        <w:t>c) Doti econòmicament les comunitats autònomes perquè impulsin un pla de formació ocupacional que faciliti el reciclatge laboral dels treballadors d’empreses de lectura de comptadors per a poder optar a un nou lloc de treball.</w:t>
      </w:r>
    </w:p>
    <w:p w:rsidR="008C03C4" w:rsidRPr="00F6017D" w:rsidRDefault="008C03C4" w:rsidP="008C03C4">
      <w:pPr>
        <w:pStyle w:val="NNormal"/>
        <w:rPr>
          <w:rStyle w:val="ECNormal"/>
        </w:rPr>
      </w:pPr>
      <w:r w:rsidRPr="00F6017D">
        <w:rPr>
          <w:rStyle w:val="ECNormal"/>
        </w:rPr>
        <w:t>d) Inclogui en el programa d’instal·lació de comptadors una campanya d’informació i sensibilització sobre el funcionament d’aquests aparells amb relació als camps electromagnètics que poden generar i l’efecte sobre el medi ambient i la salut humana, campanya que ha d’ésser dotada econòmicament per l’Administració de l’Estat perquè sigui executada per les comunitats autònomes que ho sol·licitin.</w:t>
      </w:r>
    </w:p>
    <w:p w:rsidR="008C03C4" w:rsidRPr="00F6017D" w:rsidRDefault="008C03C4" w:rsidP="008C03C4">
      <w:pPr>
        <w:pStyle w:val="PData"/>
        <w:rPr>
          <w:rStyle w:val="ECNormal"/>
        </w:rPr>
      </w:pPr>
      <w:r w:rsidRPr="00F6017D">
        <w:rPr>
          <w:rStyle w:val="ECNormal"/>
        </w:rPr>
        <w:t>Palau del Parlament, 8 d’octubre de 2014</w:t>
      </w:r>
    </w:p>
    <w:p w:rsidR="008C03C4" w:rsidRPr="00F6017D" w:rsidRDefault="008C03C4" w:rsidP="008C03C4">
      <w:pPr>
        <w:pStyle w:val="PSignatura"/>
        <w:rPr>
          <w:rStyle w:val="ECNormal"/>
        </w:rPr>
      </w:pPr>
      <w:r w:rsidRPr="00F6017D">
        <w:rPr>
          <w:rStyle w:val="ECNormal"/>
        </w:rPr>
        <w:t>El secretari</w:t>
      </w:r>
      <w:r w:rsidRPr="00F6017D">
        <w:rPr>
          <w:rStyle w:val="ECNormal"/>
        </w:rPr>
        <w:tab/>
        <w:t xml:space="preserve">El president  de la Comissió </w:t>
      </w:r>
      <w:r w:rsidRPr="00F6017D">
        <w:rPr>
          <w:rStyle w:val="ECNormal"/>
        </w:rPr>
        <w:tab/>
        <w:t>de la Comissió</w:t>
      </w:r>
    </w:p>
    <w:p w:rsidR="008C03C4" w:rsidRPr="00F6017D" w:rsidRDefault="008C03C4" w:rsidP="008C03C4">
      <w:pPr>
        <w:pStyle w:val="PSignatura"/>
        <w:rPr>
          <w:rStyle w:val="ECNormal"/>
        </w:rPr>
      </w:pPr>
      <w:r w:rsidRPr="00F6017D">
        <w:rPr>
          <w:rStyle w:val="ECNormal"/>
        </w:rPr>
        <w:t>Joan Recasens i Guinot</w:t>
      </w:r>
      <w:r w:rsidRPr="00F6017D">
        <w:rPr>
          <w:rStyle w:val="ECNormal"/>
        </w:rPr>
        <w:tab/>
        <w:t>Salvador Milà i Solsona</w:t>
      </w:r>
    </w:p>
    <w:p w:rsidR="00BA2A51" w:rsidRPr="008C03C4" w:rsidRDefault="00BA2A51" w:rsidP="008C03C4"/>
    <w:sectPr w:rsidR="00BA2A51" w:rsidRPr="008C03C4" w:rsidSect="003F6A8B">
      <w:headerReference w:type="default" r:id="rId8"/>
      <w:footerReference w:type="default" r:id="rId9"/>
      <w:pgSz w:w="11906" w:h="16838"/>
      <w:pgMar w:top="2552" w:right="170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1BC" w:rsidRDefault="00E421BC" w:rsidP="003F6A8B">
      <w:r>
        <w:separator/>
      </w:r>
    </w:p>
  </w:endnote>
  <w:endnote w:type="continuationSeparator" w:id="0">
    <w:p w:rsidR="00E421BC" w:rsidRDefault="00E421BC" w:rsidP="003F6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Parlamen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A8B" w:rsidRPr="008127DD" w:rsidRDefault="004D4168" w:rsidP="00BA2A51">
    <w:pPr>
      <w:pStyle w:val="PMPeu"/>
      <w:ind w:right="-1"/>
    </w:pPr>
    <w:r w:rsidRPr="004D4168">
      <w:rPr>
        <w:noProof/>
        <w:lang w:val="ca-ES" w:eastAsia="ca-ES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Forma automàtica 2" o:spid="_x0000_s4097" type="#_x0000_t176" style="position:absolute;left:0;text-align:left;margin-left:431.95pt;margin-top:-4.75pt;width:26.35pt;height:22.35pt;z-index:-251658752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" filled="f" fillcolor="#5c83b4" stroked="f" strokecolor="#737373">
          <v:textbox>
            <w:txbxContent>
              <w:p w:rsidR="008127DD" w:rsidRPr="00757E1D" w:rsidRDefault="004D4168" w:rsidP="008127DD">
                <w:pPr>
                  <w:pStyle w:val="PMPeuNum"/>
                </w:pPr>
                <w:r w:rsidRPr="00757E1D">
                  <w:fldChar w:fldCharType="begin"/>
                </w:r>
                <w:r w:rsidR="008127DD" w:rsidRPr="00757E1D">
                  <w:instrText>PAGE    \* MERGEFORMAT</w:instrText>
                </w:r>
                <w:r w:rsidRPr="00757E1D">
                  <w:fldChar w:fldCharType="separate"/>
                </w:r>
                <w:r w:rsidR="001E7AA7">
                  <w:rPr>
                    <w:noProof/>
                  </w:rPr>
                  <w:t>1</w:t>
                </w:r>
                <w:r w:rsidRPr="00757E1D">
                  <w:fldChar w:fldCharType="end"/>
                </w:r>
              </w:p>
            </w:txbxContent>
          </v:textbox>
          <w10:wrap type="tight"/>
        </v:shape>
      </w:pict>
    </w:r>
    <w:r w:rsidR="00B97A46">
      <w:rPr>
        <w:noProof/>
        <w:lang w:val="ca-ES" w:eastAsia="ca-ES"/>
      </w:rPr>
      <w:t xml:space="preserve"> </w:t>
    </w:r>
    <w:r w:rsidR="00FA67B7" w:rsidRPr="00FA67B7">
      <w:rPr>
        <w:noProof/>
        <w:lang w:val="ca-ES" w:eastAsia="ca-E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1BC" w:rsidRDefault="00E421BC" w:rsidP="003F6A8B">
      <w:r>
        <w:separator/>
      </w:r>
    </w:p>
  </w:footnote>
  <w:footnote w:type="continuationSeparator" w:id="0">
    <w:p w:rsidR="00E421BC" w:rsidRDefault="00E421BC" w:rsidP="003F6A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A8B" w:rsidRDefault="00EB5EE9" w:rsidP="003F6A8B">
    <w:pPr>
      <w:pStyle w:val="Encabezado"/>
      <w:jc w:val="center"/>
    </w:pPr>
    <w:r>
      <w:rPr>
        <w:noProof/>
        <w:lang w:val="es-ES_tradnl" w:eastAsia="es-ES_tradnl"/>
      </w:rPr>
      <w:drawing>
        <wp:inline distT="0" distB="0" distL="0" distR="0">
          <wp:extent cx="2438400" cy="591312"/>
          <wp:effectExtent l="0" t="0" r="0" b="0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T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591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6A8B" w:rsidRDefault="003F6A8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878C8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8EEE9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FE037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0823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4EB6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F653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D08B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1A1F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261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F1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stylePaneFormatFilter w:val="102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C03C4"/>
    <w:rsid w:val="000277AC"/>
    <w:rsid w:val="00054CDA"/>
    <w:rsid w:val="00084935"/>
    <w:rsid w:val="0008514F"/>
    <w:rsid w:val="00090957"/>
    <w:rsid w:val="000E3614"/>
    <w:rsid w:val="001031EF"/>
    <w:rsid w:val="0012342E"/>
    <w:rsid w:val="001314E6"/>
    <w:rsid w:val="001348B2"/>
    <w:rsid w:val="00140622"/>
    <w:rsid w:val="00142F48"/>
    <w:rsid w:val="00153F99"/>
    <w:rsid w:val="00166C6B"/>
    <w:rsid w:val="001840B2"/>
    <w:rsid w:val="00193A57"/>
    <w:rsid w:val="001A7AA8"/>
    <w:rsid w:val="001B723B"/>
    <w:rsid w:val="001B7B8D"/>
    <w:rsid w:val="001B7F90"/>
    <w:rsid w:val="001C3AC0"/>
    <w:rsid w:val="001C5642"/>
    <w:rsid w:val="001C7AD9"/>
    <w:rsid w:val="001E1A13"/>
    <w:rsid w:val="001E7AA7"/>
    <w:rsid w:val="001F450A"/>
    <w:rsid w:val="0024544E"/>
    <w:rsid w:val="002601FE"/>
    <w:rsid w:val="002B195F"/>
    <w:rsid w:val="002C3030"/>
    <w:rsid w:val="002C5178"/>
    <w:rsid w:val="002E609F"/>
    <w:rsid w:val="003106D8"/>
    <w:rsid w:val="003348C3"/>
    <w:rsid w:val="00350642"/>
    <w:rsid w:val="003562F6"/>
    <w:rsid w:val="00364880"/>
    <w:rsid w:val="00395F4E"/>
    <w:rsid w:val="003A02B8"/>
    <w:rsid w:val="003A6E9F"/>
    <w:rsid w:val="003C5B30"/>
    <w:rsid w:val="003D536D"/>
    <w:rsid w:val="003F6A8B"/>
    <w:rsid w:val="00407E7D"/>
    <w:rsid w:val="00436123"/>
    <w:rsid w:val="00444749"/>
    <w:rsid w:val="00452530"/>
    <w:rsid w:val="004808C5"/>
    <w:rsid w:val="004B69D1"/>
    <w:rsid w:val="004D4168"/>
    <w:rsid w:val="004E3454"/>
    <w:rsid w:val="004F20FC"/>
    <w:rsid w:val="004F5418"/>
    <w:rsid w:val="00530D22"/>
    <w:rsid w:val="00530EB6"/>
    <w:rsid w:val="0054437C"/>
    <w:rsid w:val="0054716E"/>
    <w:rsid w:val="00564E4C"/>
    <w:rsid w:val="00567C3F"/>
    <w:rsid w:val="005773FF"/>
    <w:rsid w:val="0058083C"/>
    <w:rsid w:val="00597B94"/>
    <w:rsid w:val="005A2992"/>
    <w:rsid w:val="005C53B7"/>
    <w:rsid w:val="005C7E25"/>
    <w:rsid w:val="005D518B"/>
    <w:rsid w:val="005F0CB6"/>
    <w:rsid w:val="00615008"/>
    <w:rsid w:val="00616796"/>
    <w:rsid w:val="00640084"/>
    <w:rsid w:val="00654371"/>
    <w:rsid w:val="0068275F"/>
    <w:rsid w:val="006F031C"/>
    <w:rsid w:val="0070455B"/>
    <w:rsid w:val="007249A8"/>
    <w:rsid w:val="00725E16"/>
    <w:rsid w:val="007474D0"/>
    <w:rsid w:val="00757E1D"/>
    <w:rsid w:val="007C337B"/>
    <w:rsid w:val="007D54A8"/>
    <w:rsid w:val="008111FA"/>
    <w:rsid w:val="008127DD"/>
    <w:rsid w:val="008154E2"/>
    <w:rsid w:val="008177CC"/>
    <w:rsid w:val="008408E2"/>
    <w:rsid w:val="008424CE"/>
    <w:rsid w:val="00861326"/>
    <w:rsid w:val="00873260"/>
    <w:rsid w:val="00886C0D"/>
    <w:rsid w:val="00897168"/>
    <w:rsid w:val="008C03C4"/>
    <w:rsid w:val="008D33E2"/>
    <w:rsid w:val="00957C32"/>
    <w:rsid w:val="00980484"/>
    <w:rsid w:val="009944FD"/>
    <w:rsid w:val="00995BF3"/>
    <w:rsid w:val="009A047E"/>
    <w:rsid w:val="00A117CA"/>
    <w:rsid w:val="00A21F9E"/>
    <w:rsid w:val="00A24469"/>
    <w:rsid w:val="00A62FA2"/>
    <w:rsid w:val="00A673FC"/>
    <w:rsid w:val="00A76EA6"/>
    <w:rsid w:val="00A77D71"/>
    <w:rsid w:val="00A816D3"/>
    <w:rsid w:val="00A90478"/>
    <w:rsid w:val="00AA36DF"/>
    <w:rsid w:val="00AB7528"/>
    <w:rsid w:val="00AC3731"/>
    <w:rsid w:val="00B44097"/>
    <w:rsid w:val="00B5746C"/>
    <w:rsid w:val="00B92EBD"/>
    <w:rsid w:val="00B97A46"/>
    <w:rsid w:val="00BA2A51"/>
    <w:rsid w:val="00BB65BB"/>
    <w:rsid w:val="00BC71A9"/>
    <w:rsid w:val="00BE387C"/>
    <w:rsid w:val="00BF63E8"/>
    <w:rsid w:val="00C01A97"/>
    <w:rsid w:val="00C16FD4"/>
    <w:rsid w:val="00C31037"/>
    <w:rsid w:val="00C367CF"/>
    <w:rsid w:val="00C630D3"/>
    <w:rsid w:val="00C7160A"/>
    <w:rsid w:val="00D34D09"/>
    <w:rsid w:val="00D76F0D"/>
    <w:rsid w:val="00D77F04"/>
    <w:rsid w:val="00DA3A5F"/>
    <w:rsid w:val="00DC4373"/>
    <w:rsid w:val="00DF29A9"/>
    <w:rsid w:val="00E0535B"/>
    <w:rsid w:val="00E117A4"/>
    <w:rsid w:val="00E31137"/>
    <w:rsid w:val="00E421BC"/>
    <w:rsid w:val="00E5296B"/>
    <w:rsid w:val="00E67FC7"/>
    <w:rsid w:val="00E92C5D"/>
    <w:rsid w:val="00EA79BD"/>
    <w:rsid w:val="00EB3A80"/>
    <w:rsid w:val="00EB5EE9"/>
    <w:rsid w:val="00EC56D0"/>
    <w:rsid w:val="00ED3508"/>
    <w:rsid w:val="00F0018C"/>
    <w:rsid w:val="00F57637"/>
    <w:rsid w:val="00F85B8D"/>
    <w:rsid w:val="00FA67B7"/>
    <w:rsid w:val="00FB539F"/>
    <w:rsid w:val="00FC25E0"/>
    <w:rsid w:val="00FD333C"/>
    <w:rsid w:val="00FD4869"/>
    <w:rsid w:val="00FD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unhideWhenUsed="0" w:qFormat="1"/>
    <w:lsdException w:name="Default Paragraph Font" w:uiPriority="1"/>
    <w:lsdException w:name="Subtitle" w:uiPriority="11" w:unhideWhenUsed="0"/>
    <w:lsdException w:name="Strong" w:uiPriority="0" w:unhideWhenUsed="0" w:qFormat="1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3F6A8B"/>
    <w:rPr>
      <w:rFonts w:ascii="Times-Parlament" w:hAnsi="Times-Parlament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Ttolprincipal">
    <w:name w:val="N/ Títol principal"/>
    <w:basedOn w:val="NNormal"/>
    <w:qFormat/>
    <w:rsid w:val="00EB3A80"/>
    <w:pPr>
      <w:keepNext/>
      <w:spacing w:before="400"/>
    </w:pPr>
    <w:rPr>
      <w:smallCaps/>
    </w:rPr>
  </w:style>
  <w:style w:type="paragraph" w:customStyle="1" w:styleId="NTtolsecundari">
    <w:name w:val="N/ Títol secundari"/>
    <w:basedOn w:val="NNormal"/>
    <w:qFormat/>
    <w:rsid w:val="00EB3A80"/>
    <w:pPr>
      <w:keepNext/>
      <w:keepLines/>
      <w:spacing w:before="200"/>
    </w:pPr>
    <w:rPr>
      <w:smallCaps/>
    </w:rPr>
  </w:style>
  <w:style w:type="paragraph" w:customStyle="1" w:styleId="ERegistre">
    <w:name w:val="E/ Registre"/>
    <w:basedOn w:val="Normal"/>
    <w:next w:val="Normal"/>
    <w:uiPriority w:val="99"/>
    <w:qFormat/>
    <w:rsid w:val="008D33E2"/>
    <w:pPr>
      <w:widowControl w:val="0"/>
      <w:tabs>
        <w:tab w:val="left" w:pos="907"/>
      </w:tabs>
      <w:autoSpaceDE w:val="0"/>
      <w:autoSpaceDN w:val="0"/>
      <w:adjustRightInd w:val="0"/>
      <w:spacing w:before="640" w:after="240" w:line="240" w:lineRule="atLeast"/>
      <w:textAlignment w:val="center"/>
    </w:pPr>
    <w:rPr>
      <w:rFonts w:ascii="Arial" w:hAnsi="Arial" w:cs="Times-Parlament"/>
      <w:color w:val="000000"/>
      <w:sz w:val="19"/>
      <w:szCs w:val="20"/>
    </w:rPr>
  </w:style>
  <w:style w:type="paragraph" w:customStyle="1" w:styleId="NNormal">
    <w:name w:val="N/ Normal"/>
    <w:rsid w:val="006F031C"/>
    <w:pPr>
      <w:spacing w:after="100" w:line="220" w:lineRule="atLeast"/>
      <w:jc w:val="both"/>
    </w:pPr>
    <w:rPr>
      <w:rFonts w:eastAsiaTheme="minorEastAsia"/>
      <w:color w:val="000000"/>
      <w:lang w:eastAsia="es-ES"/>
    </w:rPr>
  </w:style>
  <w:style w:type="paragraph" w:customStyle="1" w:styleId="CTtolexpedient">
    <w:name w:val="C/ Títol expedient"/>
    <w:basedOn w:val="NNormal"/>
    <w:next w:val="NNormal"/>
    <w:rsid w:val="000E3614"/>
    <w:pPr>
      <w:spacing w:before="227" w:after="0" w:line="200" w:lineRule="atLeast"/>
      <w:ind w:left="907"/>
    </w:pPr>
    <w:rPr>
      <w:rFonts w:ascii="Arial" w:hAnsi="Arial"/>
      <w:b/>
      <w:color w:val="auto"/>
      <w:sz w:val="19"/>
    </w:rPr>
  </w:style>
  <w:style w:type="paragraph" w:customStyle="1" w:styleId="CTramnm">
    <w:name w:val="C/ Tram. núm."/>
    <w:basedOn w:val="NNormal"/>
    <w:next w:val="NNormal"/>
    <w:rsid w:val="00142F48"/>
    <w:pPr>
      <w:spacing w:after="0" w:line="190" w:lineRule="atLeast"/>
      <w:ind w:left="907"/>
    </w:pPr>
    <w:rPr>
      <w:rFonts w:ascii="Arial" w:hAnsi="Arial"/>
      <w:color w:val="auto"/>
      <w:sz w:val="16"/>
    </w:rPr>
  </w:style>
  <w:style w:type="paragraph" w:customStyle="1" w:styleId="CTrmitdades">
    <w:name w:val="C/ Tràmit dades"/>
    <w:basedOn w:val="NNormal"/>
    <w:next w:val="NNormal"/>
    <w:rsid w:val="00142F48"/>
    <w:pPr>
      <w:spacing w:after="0" w:line="190" w:lineRule="atLeast"/>
      <w:ind w:left="907"/>
    </w:pPr>
    <w:rPr>
      <w:rFonts w:ascii="Arial" w:hAnsi="Arial"/>
      <w:color w:val="auto"/>
      <w:sz w:val="16"/>
    </w:rPr>
  </w:style>
  <w:style w:type="paragraph" w:customStyle="1" w:styleId="CTrmit">
    <w:name w:val="C/ Tràmit"/>
    <w:basedOn w:val="NNormal"/>
    <w:next w:val="NNormal"/>
    <w:rsid w:val="00142F48"/>
    <w:pPr>
      <w:spacing w:after="0" w:line="200" w:lineRule="atLeast"/>
      <w:ind w:left="907"/>
    </w:pPr>
    <w:rPr>
      <w:rFonts w:ascii="Arial" w:hAnsi="Arial"/>
      <w:color w:val="auto"/>
      <w:sz w:val="19"/>
    </w:rPr>
  </w:style>
  <w:style w:type="paragraph" w:customStyle="1" w:styleId="PData">
    <w:name w:val="P/ Data"/>
    <w:basedOn w:val="NNormal"/>
    <w:next w:val="NNormal"/>
    <w:rsid w:val="003F6A8B"/>
    <w:pPr>
      <w:keepNext/>
      <w:spacing w:before="100"/>
      <w:jc w:val="left"/>
    </w:pPr>
    <w:rPr>
      <w:color w:val="auto"/>
    </w:rPr>
  </w:style>
  <w:style w:type="paragraph" w:customStyle="1" w:styleId="PSignatura">
    <w:name w:val="P/ Signatura"/>
    <w:basedOn w:val="NNormal"/>
    <w:next w:val="NNormal"/>
    <w:rsid w:val="00142F48"/>
    <w:pPr>
      <w:tabs>
        <w:tab w:val="left" w:pos="5103"/>
      </w:tabs>
      <w:spacing w:after="0" w:line="300" w:lineRule="atLeast"/>
      <w:jc w:val="left"/>
    </w:pPr>
    <w:rPr>
      <w:color w:val="auto"/>
    </w:rPr>
  </w:style>
  <w:style w:type="character" w:customStyle="1" w:styleId="ECNormal">
    <w:name w:val="EC Normal"/>
    <w:uiPriority w:val="99"/>
    <w:rsid w:val="00530EB6"/>
    <w:rPr>
      <w:w w:val="100"/>
      <w:lang w:val="ca-ES"/>
    </w:rPr>
  </w:style>
  <w:style w:type="character" w:customStyle="1" w:styleId="ECCursiva">
    <w:name w:val="EC Cursiva"/>
    <w:basedOn w:val="Fuentedeprrafopredeter"/>
    <w:rsid w:val="00530EB6"/>
    <w:rPr>
      <w:rFonts w:cs="Times New Roman"/>
      <w:i/>
    </w:rPr>
  </w:style>
  <w:style w:type="paragraph" w:styleId="Encabezado">
    <w:name w:val="header"/>
    <w:basedOn w:val="Normal"/>
    <w:link w:val="EncabezadoCar"/>
    <w:uiPriority w:val="99"/>
    <w:unhideWhenUsed/>
    <w:rsid w:val="003F6A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A8B"/>
    <w:rPr>
      <w:rFonts w:ascii="Times-Parlament" w:hAnsi="Times-Parlament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3F6A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A8B"/>
    <w:rPr>
      <w:rFonts w:ascii="Times-Parlament" w:hAnsi="Times-Parlament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6A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A8B"/>
    <w:rPr>
      <w:rFonts w:ascii="Tahoma" w:hAnsi="Tahoma" w:cs="Tahoma"/>
      <w:sz w:val="16"/>
      <w:szCs w:val="16"/>
    </w:rPr>
  </w:style>
  <w:style w:type="paragraph" w:customStyle="1" w:styleId="PMPeu">
    <w:name w:val="PM/ Peu"/>
    <w:qFormat/>
    <w:rsid w:val="008127DD"/>
    <w:pPr>
      <w:ind w:right="566"/>
      <w:jc w:val="right"/>
    </w:pPr>
    <w:rPr>
      <w:rFonts w:ascii="Arial" w:eastAsiaTheme="minorEastAsia" w:hAnsi="Arial"/>
      <w:color w:val="000000"/>
      <w:sz w:val="16"/>
      <w:lang w:val="es-ES" w:eastAsia="es-ES"/>
    </w:rPr>
  </w:style>
  <w:style w:type="paragraph" w:customStyle="1" w:styleId="PMPeuNum">
    <w:name w:val="PM/ Peu Num"/>
    <w:qFormat/>
    <w:rsid w:val="008127DD"/>
    <w:pPr>
      <w:pBdr>
        <w:left w:val="single" w:sz="4" w:space="4" w:color="auto"/>
      </w:pBdr>
      <w:jc w:val="right"/>
    </w:pPr>
    <w:rPr>
      <w:rFonts w:ascii="Arial" w:eastAsiaTheme="minorEastAsia" w:hAnsi="Arial"/>
      <w:color w:val="000000"/>
      <w:sz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unhideWhenUsed="0" w:qFormat="1"/>
    <w:lsdException w:name="Default Paragraph Font" w:uiPriority="1"/>
    <w:lsdException w:name="Subtitle" w:uiPriority="11" w:unhideWhenUsed="0"/>
    <w:lsdException w:name="Strong" w:uiPriority="0" w:unhideWhenUsed="0" w:qFormat="1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3F6A8B"/>
    <w:rPr>
      <w:rFonts w:ascii="Times-Parlament" w:hAnsi="Times-Parlament"/>
      <w:szCs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Ttolprincipal">
    <w:name w:val="N/ Títol principal"/>
    <w:basedOn w:val="NNormal"/>
    <w:qFormat/>
    <w:rsid w:val="00EB3A80"/>
    <w:pPr>
      <w:keepNext/>
      <w:spacing w:before="400"/>
    </w:pPr>
    <w:rPr>
      <w:smallCaps/>
    </w:rPr>
  </w:style>
  <w:style w:type="paragraph" w:customStyle="1" w:styleId="NTtolsecundari">
    <w:name w:val="N/ Títol secundari"/>
    <w:basedOn w:val="NNormal"/>
    <w:qFormat/>
    <w:rsid w:val="00EB3A80"/>
    <w:pPr>
      <w:keepNext/>
      <w:keepLines/>
      <w:spacing w:before="200"/>
    </w:pPr>
    <w:rPr>
      <w:smallCaps/>
    </w:rPr>
  </w:style>
  <w:style w:type="paragraph" w:customStyle="1" w:styleId="ERegistre">
    <w:name w:val="E/ Registre"/>
    <w:basedOn w:val="Normal"/>
    <w:next w:val="Normal"/>
    <w:uiPriority w:val="99"/>
    <w:qFormat/>
    <w:rsid w:val="008D33E2"/>
    <w:pPr>
      <w:widowControl w:val="0"/>
      <w:tabs>
        <w:tab w:val="left" w:pos="907"/>
      </w:tabs>
      <w:autoSpaceDE w:val="0"/>
      <w:autoSpaceDN w:val="0"/>
      <w:adjustRightInd w:val="0"/>
      <w:spacing w:before="640" w:after="240" w:line="240" w:lineRule="atLeast"/>
      <w:textAlignment w:val="center"/>
    </w:pPr>
    <w:rPr>
      <w:rFonts w:ascii="Arial" w:hAnsi="Arial" w:cs="Times-Parlament"/>
      <w:color w:val="000000"/>
      <w:sz w:val="19"/>
      <w:szCs w:val="20"/>
    </w:rPr>
  </w:style>
  <w:style w:type="paragraph" w:customStyle="1" w:styleId="NNormal">
    <w:name w:val="N/ Normal"/>
    <w:rsid w:val="006F031C"/>
    <w:pPr>
      <w:spacing w:after="100" w:line="220" w:lineRule="atLeast"/>
      <w:jc w:val="both"/>
    </w:pPr>
    <w:rPr>
      <w:rFonts w:eastAsiaTheme="minorEastAsia"/>
      <w:color w:val="000000"/>
      <w:lang w:eastAsia="es-ES"/>
    </w:rPr>
  </w:style>
  <w:style w:type="paragraph" w:customStyle="1" w:styleId="CTtolexpedient">
    <w:name w:val="C/ Títol expedient"/>
    <w:basedOn w:val="NNormal"/>
    <w:next w:val="NNormal"/>
    <w:rsid w:val="000E3614"/>
    <w:pPr>
      <w:spacing w:before="227" w:after="0" w:line="200" w:lineRule="atLeast"/>
      <w:ind w:left="907"/>
    </w:pPr>
    <w:rPr>
      <w:rFonts w:ascii="Arial" w:hAnsi="Arial"/>
      <w:b/>
      <w:color w:val="auto"/>
      <w:sz w:val="19"/>
    </w:rPr>
  </w:style>
  <w:style w:type="paragraph" w:customStyle="1" w:styleId="CTramnm">
    <w:name w:val="C/ Tram. núm."/>
    <w:basedOn w:val="NNormal"/>
    <w:next w:val="NNormal"/>
    <w:rsid w:val="00142F48"/>
    <w:pPr>
      <w:spacing w:after="0" w:line="190" w:lineRule="atLeast"/>
      <w:ind w:left="907"/>
    </w:pPr>
    <w:rPr>
      <w:rFonts w:ascii="Arial" w:hAnsi="Arial"/>
      <w:color w:val="auto"/>
      <w:sz w:val="16"/>
    </w:rPr>
  </w:style>
  <w:style w:type="paragraph" w:customStyle="1" w:styleId="CTrmitdades">
    <w:name w:val="C/ Tràmit dades"/>
    <w:basedOn w:val="NNormal"/>
    <w:next w:val="NNormal"/>
    <w:rsid w:val="00142F48"/>
    <w:pPr>
      <w:spacing w:after="0" w:line="190" w:lineRule="atLeast"/>
      <w:ind w:left="907"/>
    </w:pPr>
    <w:rPr>
      <w:rFonts w:ascii="Arial" w:hAnsi="Arial"/>
      <w:color w:val="auto"/>
      <w:sz w:val="16"/>
    </w:rPr>
  </w:style>
  <w:style w:type="paragraph" w:customStyle="1" w:styleId="CTrmit">
    <w:name w:val="C/ Tràmit"/>
    <w:basedOn w:val="NNormal"/>
    <w:next w:val="NNormal"/>
    <w:rsid w:val="00142F48"/>
    <w:pPr>
      <w:spacing w:after="0" w:line="200" w:lineRule="atLeast"/>
      <w:ind w:left="907"/>
    </w:pPr>
    <w:rPr>
      <w:rFonts w:ascii="Arial" w:hAnsi="Arial"/>
      <w:color w:val="auto"/>
      <w:sz w:val="19"/>
    </w:rPr>
  </w:style>
  <w:style w:type="paragraph" w:customStyle="1" w:styleId="PData">
    <w:name w:val="P/ Data"/>
    <w:basedOn w:val="NNormal"/>
    <w:next w:val="NNormal"/>
    <w:rsid w:val="003F6A8B"/>
    <w:pPr>
      <w:keepNext/>
      <w:spacing w:before="100"/>
      <w:jc w:val="left"/>
    </w:pPr>
    <w:rPr>
      <w:color w:val="auto"/>
    </w:rPr>
  </w:style>
  <w:style w:type="paragraph" w:customStyle="1" w:styleId="PSignatura">
    <w:name w:val="P/ Signatura"/>
    <w:basedOn w:val="NNormal"/>
    <w:next w:val="NNormal"/>
    <w:rsid w:val="00142F48"/>
    <w:pPr>
      <w:tabs>
        <w:tab w:val="left" w:pos="5103"/>
      </w:tabs>
      <w:spacing w:after="0" w:line="300" w:lineRule="atLeast"/>
      <w:jc w:val="left"/>
    </w:pPr>
    <w:rPr>
      <w:color w:val="auto"/>
    </w:rPr>
  </w:style>
  <w:style w:type="character" w:customStyle="1" w:styleId="ECNormal">
    <w:name w:val="EC Normal"/>
    <w:uiPriority w:val="99"/>
    <w:rsid w:val="00530EB6"/>
    <w:rPr>
      <w:w w:val="100"/>
      <w:lang w:val="ca-ES" w:eastAsia="x-none"/>
    </w:rPr>
  </w:style>
  <w:style w:type="character" w:customStyle="1" w:styleId="ECCursiva">
    <w:name w:val="EC Cursiva"/>
    <w:basedOn w:val="Tipusdelletraperdefectedelpargraf"/>
    <w:rsid w:val="00530EB6"/>
    <w:rPr>
      <w:rFonts w:cs="Times New Roman"/>
      <w:i/>
    </w:rPr>
  </w:style>
  <w:style w:type="paragraph" w:styleId="Capalera">
    <w:name w:val="header"/>
    <w:basedOn w:val="Normal"/>
    <w:link w:val="CapaleraCar"/>
    <w:uiPriority w:val="99"/>
    <w:unhideWhenUsed/>
    <w:rsid w:val="003F6A8B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F6A8B"/>
    <w:rPr>
      <w:rFonts w:ascii="Times-Parlament" w:hAnsi="Times-Parlament"/>
      <w:szCs w:val="24"/>
    </w:rPr>
  </w:style>
  <w:style w:type="paragraph" w:styleId="Peu">
    <w:name w:val="footer"/>
    <w:basedOn w:val="Normal"/>
    <w:link w:val="PeuCar"/>
    <w:uiPriority w:val="99"/>
    <w:unhideWhenUsed/>
    <w:rsid w:val="003F6A8B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F6A8B"/>
    <w:rPr>
      <w:rFonts w:ascii="Times-Parlament" w:hAnsi="Times-Parlament"/>
      <w:szCs w:val="2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F6A8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F6A8B"/>
    <w:rPr>
      <w:rFonts w:ascii="Tahoma" w:hAnsi="Tahoma" w:cs="Tahoma"/>
      <w:sz w:val="16"/>
      <w:szCs w:val="16"/>
    </w:rPr>
  </w:style>
  <w:style w:type="paragraph" w:customStyle="1" w:styleId="PMPeu">
    <w:name w:val="PM/ Peu"/>
    <w:qFormat/>
    <w:rsid w:val="008127DD"/>
    <w:pPr>
      <w:ind w:right="566"/>
      <w:jc w:val="right"/>
    </w:pPr>
    <w:rPr>
      <w:rFonts w:ascii="Arial" w:eastAsiaTheme="minorEastAsia" w:hAnsi="Arial"/>
      <w:color w:val="000000"/>
      <w:sz w:val="16"/>
      <w:lang w:val="es-ES" w:eastAsia="es-ES"/>
    </w:rPr>
  </w:style>
  <w:style w:type="paragraph" w:customStyle="1" w:styleId="PMPeuNum">
    <w:name w:val="PM/ Peu Num"/>
    <w:qFormat/>
    <w:rsid w:val="008127DD"/>
    <w:pPr>
      <w:pBdr>
        <w:left w:val="single" w:sz="4" w:space="4" w:color="auto"/>
      </w:pBdr>
      <w:jc w:val="right"/>
    </w:pPr>
    <w:rPr>
      <w:rFonts w:ascii="Arial" w:eastAsiaTheme="minorEastAsia" w:hAnsi="Arial"/>
      <w:color w:val="000000"/>
      <w:sz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Plantilles%20Word\TextosAprovats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C1EB2-6249-4241-BDAC-1378A38B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TextosAprovats</Template>
  <TotalTime>0</TotalTime>
  <Pages>1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Parlament de Catalunya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pere</cp:lastModifiedBy>
  <cp:revision>2</cp:revision>
  <dcterms:created xsi:type="dcterms:W3CDTF">2017-11-15T12:51:00Z</dcterms:created>
  <dcterms:modified xsi:type="dcterms:W3CDTF">2017-11-15T12:51:00Z</dcterms:modified>
</cp:coreProperties>
</file>